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3B60" w14:textId="77777777" w:rsidR="001B544B" w:rsidRPr="00DF61DB" w:rsidRDefault="001B544B">
      <w:pPr>
        <w:widowControl w:val="0"/>
        <w:tabs>
          <w:tab w:val="left" w:pos="1440"/>
        </w:tabs>
        <w:spacing w:after="0" w:line="360" w:lineRule="auto"/>
        <w:ind w:left="0" w:hanging="2"/>
      </w:pPr>
    </w:p>
    <w:p w14:paraId="227A8E32" w14:textId="77777777" w:rsidR="001B544B" w:rsidRPr="00DF61DB" w:rsidRDefault="007F7C30">
      <w:pPr>
        <w:widowControl w:val="0"/>
        <w:pBdr>
          <w:bottom w:val="single" w:sz="12" w:space="2" w:color="943634"/>
        </w:pBdr>
        <w:tabs>
          <w:tab w:val="left" w:pos="1440"/>
        </w:tabs>
        <w:spacing w:after="0" w:line="360" w:lineRule="auto"/>
        <w:ind w:left="1" w:hanging="3"/>
        <w:jc w:val="center"/>
      </w:pPr>
      <w:r w:rsidRPr="00DF61DB">
        <w:rPr>
          <w:b/>
          <w:smallCaps/>
          <w:sz w:val="28"/>
          <w:szCs w:val="28"/>
        </w:rPr>
        <w:t>CORRESPONDING SECRETARY</w:t>
      </w:r>
    </w:p>
    <w:p w14:paraId="52ADD01B" w14:textId="77777777" w:rsidR="001B544B" w:rsidRPr="00DF61DB" w:rsidRDefault="001B544B">
      <w:pPr>
        <w:pStyle w:val="Heading2"/>
        <w:ind w:left="1" w:hanging="3"/>
        <w:jc w:val="left"/>
        <w:rPr>
          <w:color w:val="auto"/>
        </w:rPr>
      </w:pPr>
      <w:bookmarkStart w:id="0" w:name="_heading=h.1tpwwzwhmifp" w:colFirst="0" w:colLast="0"/>
      <w:bookmarkEnd w:id="0"/>
    </w:p>
    <w:p w14:paraId="71159005" w14:textId="77777777" w:rsidR="001B544B" w:rsidRPr="00DF61DB" w:rsidRDefault="007F7C30">
      <w:pPr>
        <w:pStyle w:val="Heading2"/>
        <w:ind w:left="1" w:hanging="3"/>
        <w:jc w:val="left"/>
        <w:rPr>
          <w:color w:val="auto"/>
        </w:rPr>
      </w:pPr>
      <w:bookmarkStart w:id="1" w:name="_Toc144115320"/>
      <w:r w:rsidRPr="00DF61DB">
        <w:rPr>
          <w:b/>
          <w:smallCaps/>
          <w:color w:val="auto"/>
        </w:rPr>
        <w:t>INSTRUCTIONS FOR CORRESPONDING SECRETARY</w:t>
      </w:r>
      <w:bookmarkEnd w:id="1"/>
    </w:p>
    <w:p w14:paraId="63430574" w14:textId="77777777" w:rsidR="001B544B" w:rsidRPr="00DF61DB" w:rsidRDefault="001B544B">
      <w:pPr>
        <w:widowControl w:val="0"/>
        <w:spacing w:after="0"/>
        <w:ind w:left="0" w:hanging="2"/>
        <w:rPr>
          <w:u w:val="single"/>
        </w:rPr>
      </w:pPr>
    </w:p>
    <w:p w14:paraId="1D3513E0" w14:textId="77777777" w:rsidR="001B544B" w:rsidRPr="00DF61DB" w:rsidRDefault="007F7C30">
      <w:pPr>
        <w:widowControl w:val="0"/>
        <w:spacing w:after="0"/>
        <w:ind w:left="0" w:hanging="2"/>
      </w:pPr>
      <w:r w:rsidRPr="00DF61DB">
        <w:t xml:space="preserve">Upon assuming your position as corresponding secretary, you shall attend a joint meeting of all outgoing and incoming officers and receive current supplies and instruction documents pertaining to your job. This meeting is to be held within one month of installation. You are also to check out the Ceremony of Initiation and be ready to participate in an exemplification two months before it is scheduled in your yearbook unless you have an initiation during the year (before it is scheduled), or your chapter has an initiation team. Also, you will have continuous access to an online training module at </w:t>
      </w:r>
      <w:proofErr w:type="spellStart"/>
      <w:r w:rsidRPr="00DF61DB">
        <w:t>anytime</w:t>
      </w:r>
      <w:proofErr w:type="spellEnd"/>
      <w:r w:rsidRPr="00DF61DB">
        <w:t xml:space="preserve"> of the day or night as it will remain online in the “Local Chapter Online Training” section of the P.E.O. International website. You should view the training module as soon as possible.</w:t>
      </w:r>
    </w:p>
    <w:p w14:paraId="18483EF6" w14:textId="77777777" w:rsidR="001B544B" w:rsidRPr="00DF61DB" w:rsidRDefault="001B544B">
      <w:pPr>
        <w:widowControl w:val="0"/>
        <w:ind w:left="0" w:hanging="2"/>
        <w:jc w:val="center"/>
      </w:pPr>
    </w:p>
    <w:p w14:paraId="26A41AE4" w14:textId="77777777" w:rsidR="001B544B" w:rsidRPr="00DF61DB" w:rsidRDefault="007F7C30">
      <w:pPr>
        <w:numPr>
          <w:ilvl w:val="0"/>
          <w:numId w:val="19"/>
        </w:numPr>
        <w:pBdr>
          <w:top w:val="nil"/>
          <w:left w:val="nil"/>
          <w:bottom w:val="nil"/>
          <w:right w:val="nil"/>
          <w:between w:val="nil"/>
        </w:pBdr>
        <w:spacing w:after="0"/>
        <w:ind w:left="0" w:hanging="2"/>
        <w:rPr>
          <w:b/>
        </w:rPr>
      </w:pPr>
      <w:r w:rsidRPr="00DF61DB">
        <w:rPr>
          <w:b/>
        </w:rPr>
        <w:t>General Guidelines for the Corresponding Secretary</w:t>
      </w:r>
    </w:p>
    <w:p w14:paraId="00A86729" w14:textId="77777777" w:rsidR="001B544B" w:rsidRPr="00DF61DB" w:rsidRDefault="007F7C30">
      <w:pPr>
        <w:widowControl w:val="0"/>
        <w:numPr>
          <w:ilvl w:val="0"/>
          <w:numId w:val="32"/>
        </w:numPr>
        <w:spacing w:after="0"/>
        <w:ind w:left="0" w:hanging="2"/>
      </w:pPr>
      <w:r w:rsidRPr="00DF61DB">
        <w:t xml:space="preserve">Duties and instructions can be found in the following locations. </w:t>
      </w:r>
    </w:p>
    <w:p w14:paraId="578A4A90" w14:textId="77777777" w:rsidR="001B544B" w:rsidRPr="00DF61DB" w:rsidRDefault="007F7C30" w:rsidP="00E647FC">
      <w:pPr>
        <w:pStyle w:val="ListParagraph"/>
        <w:widowControl w:val="0"/>
        <w:numPr>
          <w:ilvl w:val="0"/>
          <w:numId w:val="35"/>
        </w:numPr>
        <w:spacing w:after="0"/>
        <w:ind w:leftChars="0" w:left="1170" w:firstLineChars="0" w:hanging="450"/>
      </w:pPr>
      <w:r w:rsidRPr="00DF61DB">
        <w:t>Constitution, Part III</w:t>
      </w:r>
    </w:p>
    <w:p w14:paraId="6F5B58C4" w14:textId="77777777" w:rsidR="001B544B" w:rsidRPr="00DF61DB" w:rsidRDefault="007F7C30" w:rsidP="00E647FC">
      <w:pPr>
        <w:pStyle w:val="ListParagraph"/>
        <w:widowControl w:val="0"/>
        <w:numPr>
          <w:ilvl w:val="0"/>
          <w:numId w:val="35"/>
        </w:numPr>
        <w:spacing w:after="0"/>
        <w:ind w:leftChars="0" w:left="1170" w:firstLineChars="0" w:hanging="450"/>
      </w:pPr>
      <w:r w:rsidRPr="00DF61DB">
        <w:t>Bylaws of Alabama State Chapter</w:t>
      </w:r>
    </w:p>
    <w:p w14:paraId="1E69566F" w14:textId="77777777" w:rsidR="001B544B" w:rsidRPr="00DF61DB" w:rsidRDefault="007F7C30" w:rsidP="00E647FC">
      <w:pPr>
        <w:pStyle w:val="ListParagraph"/>
        <w:widowControl w:val="0"/>
        <w:numPr>
          <w:ilvl w:val="0"/>
          <w:numId w:val="35"/>
        </w:numPr>
        <w:spacing w:after="0"/>
        <w:ind w:leftChars="0" w:left="1170" w:firstLineChars="0" w:hanging="450"/>
      </w:pPr>
      <w:r w:rsidRPr="00DF61DB">
        <w:t>IOLC -Instructions to Officers of Local Chapters, also known as “IOLC” and Policies Pertaining to Local Chapters (Current)</w:t>
      </w:r>
    </w:p>
    <w:p w14:paraId="4A25A449" w14:textId="1E3D048F" w:rsidR="001B544B" w:rsidRPr="00DF61DB" w:rsidRDefault="00E647FC" w:rsidP="00E647FC">
      <w:pPr>
        <w:pStyle w:val="ListParagraph"/>
        <w:widowControl w:val="0"/>
        <w:numPr>
          <w:ilvl w:val="0"/>
          <w:numId w:val="35"/>
        </w:numPr>
        <w:spacing w:after="0"/>
        <w:ind w:leftChars="0" w:left="1170" w:firstLineChars="0" w:hanging="450"/>
      </w:pPr>
      <w:r w:rsidRPr="00DF61DB">
        <w:t>S</w:t>
      </w:r>
      <w:r w:rsidR="007F7C30" w:rsidRPr="00DF61DB">
        <w:t>POT Reminder</w:t>
      </w:r>
    </w:p>
    <w:p w14:paraId="211C54B2" w14:textId="77777777" w:rsidR="001B544B" w:rsidRPr="00DF61DB" w:rsidRDefault="007F7C30" w:rsidP="00E647FC">
      <w:pPr>
        <w:widowControl w:val="0"/>
        <w:spacing w:after="0"/>
        <w:ind w:leftChars="0" w:left="0" w:firstLineChars="0" w:firstLine="0"/>
      </w:pPr>
      <w:r w:rsidRPr="00DF61DB">
        <w:t>P.E.O. Websites (peoalabama.org and peointernational.org)</w:t>
      </w:r>
    </w:p>
    <w:p w14:paraId="56E9F1C7" w14:textId="77777777" w:rsidR="001B544B" w:rsidRPr="00DF61DB" w:rsidRDefault="007F7C30">
      <w:pPr>
        <w:widowControl w:val="0"/>
        <w:spacing w:after="0"/>
        <w:ind w:left="0" w:hanging="2"/>
      </w:pPr>
      <w:r w:rsidRPr="00DF61DB">
        <w:t>b.   Promptness in dealing with all aspects of the duties of the corresponding secretary is of the utmost importance. Invitations should be sent the same day or the following day after the chapter acts, letters must be written promptly, and all changes to membership must be reported as soon as possible on the Member Update which is found on the International website.  Staying current with all these items of business will be of special help at annual report time.</w:t>
      </w:r>
    </w:p>
    <w:p w14:paraId="67ED3336" w14:textId="77777777" w:rsidR="001B544B" w:rsidRPr="00DF61DB" w:rsidRDefault="007F7C30">
      <w:pPr>
        <w:widowControl w:val="0"/>
        <w:spacing w:after="0"/>
        <w:ind w:left="0" w:hanging="2"/>
      </w:pPr>
      <w:r w:rsidRPr="00DF61DB">
        <w:t xml:space="preserve">c. </w:t>
      </w:r>
      <w:r w:rsidRPr="00DF61DB">
        <w:tab/>
        <w:t>The corresponding secretary has the additional responsibility of lending all aid possible to the president in her efforts to expedite the chapter meeting. All forms should be completed and prepared before the meeting begins. All forms to be sent elsewhere should be processed promptly.</w:t>
      </w:r>
    </w:p>
    <w:p w14:paraId="11D2893E" w14:textId="77777777" w:rsidR="001B544B" w:rsidRPr="00DF61DB" w:rsidRDefault="007F7C30">
      <w:pPr>
        <w:widowControl w:val="0"/>
        <w:spacing w:after="0"/>
        <w:ind w:left="0" w:hanging="2"/>
      </w:pPr>
      <w:r w:rsidRPr="00DF61DB">
        <w:t xml:space="preserve">d. </w:t>
      </w:r>
      <w:r w:rsidRPr="00DF61DB">
        <w:tab/>
        <w:t>The president should make the President's Book available to the secretary so that she may study any part of the meeting that applies to her office.</w:t>
      </w:r>
    </w:p>
    <w:p w14:paraId="54E7D535" w14:textId="77777777" w:rsidR="001B544B" w:rsidRPr="00DF61DB" w:rsidRDefault="007F7C30">
      <w:pPr>
        <w:widowControl w:val="0"/>
        <w:spacing w:after="0"/>
        <w:ind w:left="0" w:hanging="2"/>
      </w:pPr>
      <w:r w:rsidRPr="00DF61DB">
        <w:t>e.</w:t>
      </w:r>
      <w:r w:rsidRPr="00DF61DB">
        <w:tab/>
        <w:t xml:space="preserve">When presenting a report or reading correspondence, speak in a voice loud enough to be heard. Be sure to know how to pronounce all names. </w:t>
      </w:r>
      <w:r w:rsidRPr="00DF61DB">
        <w:rPr>
          <w:i/>
        </w:rPr>
        <w:t>State the name of correspondent before reading the item.</w:t>
      </w:r>
      <w:r w:rsidRPr="00DF61DB">
        <w:rPr>
          <w:b/>
        </w:rPr>
        <w:t xml:space="preserve"> </w:t>
      </w:r>
      <w:r w:rsidRPr="00DF61DB">
        <w:rPr>
          <w:b/>
        </w:rPr>
        <w:br/>
      </w:r>
    </w:p>
    <w:p w14:paraId="5CEB293F" w14:textId="77777777" w:rsidR="001B544B" w:rsidRPr="00DF61DB" w:rsidRDefault="007F7C30">
      <w:pPr>
        <w:widowControl w:val="0"/>
        <w:ind w:left="0" w:hanging="2"/>
      </w:pPr>
      <w:r w:rsidRPr="00DF61DB">
        <w:rPr>
          <w:b/>
        </w:rPr>
        <w:t>2. Updating Officers and Committee Chairs on the International Website</w:t>
      </w:r>
    </w:p>
    <w:p w14:paraId="449A2B4E" w14:textId="77777777" w:rsidR="001B544B" w:rsidRPr="00DF61DB" w:rsidRDefault="007F7C30">
      <w:pPr>
        <w:widowControl w:val="0"/>
        <w:pBdr>
          <w:top w:val="nil"/>
          <w:left w:val="nil"/>
          <w:bottom w:val="nil"/>
          <w:right w:val="nil"/>
          <w:between w:val="nil"/>
        </w:pBdr>
        <w:spacing w:after="0"/>
        <w:ind w:left="0" w:right="-1008" w:hanging="2"/>
      </w:pPr>
      <w:r w:rsidRPr="00DF61DB">
        <w:t xml:space="preserve">** The corresponding secretary is responsible for updating </w:t>
      </w:r>
      <w:proofErr w:type="gramStart"/>
      <w:r w:rsidRPr="00DF61DB">
        <w:t>new</w:t>
      </w:r>
      <w:proofErr w:type="gramEnd"/>
      <w:r w:rsidRPr="00DF61DB">
        <w:t xml:space="preserve"> officer, committee, and convention delegate information on the </w:t>
      </w:r>
      <w:proofErr w:type="gramStart"/>
      <w:r w:rsidRPr="00DF61DB">
        <w:t>International</w:t>
      </w:r>
      <w:proofErr w:type="gramEnd"/>
      <w:r w:rsidRPr="00DF61DB">
        <w:t xml:space="preserve"> website in March. </w:t>
      </w:r>
    </w:p>
    <w:p w14:paraId="697C2BDF" w14:textId="77777777" w:rsidR="001B544B" w:rsidRPr="00DF61DB" w:rsidRDefault="001B544B">
      <w:pPr>
        <w:widowControl w:val="0"/>
        <w:pBdr>
          <w:top w:val="nil"/>
          <w:left w:val="nil"/>
          <w:bottom w:val="nil"/>
          <w:right w:val="nil"/>
          <w:between w:val="nil"/>
        </w:pBdr>
        <w:spacing w:after="0"/>
        <w:ind w:left="0" w:right="-1008" w:hanging="2"/>
      </w:pPr>
    </w:p>
    <w:p w14:paraId="5BABF05D" w14:textId="77777777" w:rsidR="001B544B" w:rsidRPr="00DF61DB" w:rsidRDefault="007F7C30">
      <w:pPr>
        <w:widowControl w:val="0"/>
        <w:pBdr>
          <w:top w:val="nil"/>
          <w:left w:val="nil"/>
          <w:bottom w:val="nil"/>
          <w:right w:val="nil"/>
          <w:between w:val="nil"/>
        </w:pBdr>
        <w:spacing w:after="0"/>
        <w:ind w:left="0" w:right="-1008" w:hanging="2"/>
      </w:pPr>
      <w:r w:rsidRPr="00DF61DB">
        <w:rPr>
          <w:i/>
        </w:rPr>
        <w:t xml:space="preserve">Immediately following </w:t>
      </w:r>
      <w:r w:rsidRPr="00DF61DB">
        <w:t xml:space="preserve">election and installation of officers, record the newly elected officers and committee chairs (include project, technology, and membership) on the International website so they can receive their materials from both the state and International. </w:t>
      </w:r>
    </w:p>
    <w:p w14:paraId="6E30FE44" w14:textId="77777777" w:rsidR="001B544B" w:rsidRPr="00DF61DB" w:rsidRDefault="001B544B">
      <w:pPr>
        <w:widowControl w:val="0"/>
        <w:pBdr>
          <w:top w:val="nil"/>
          <w:left w:val="nil"/>
          <w:bottom w:val="nil"/>
          <w:right w:val="nil"/>
          <w:between w:val="nil"/>
        </w:pBdr>
        <w:spacing w:after="0"/>
        <w:ind w:left="0" w:right="-1008" w:hanging="2"/>
      </w:pPr>
    </w:p>
    <w:p w14:paraId="689778C7" w14:textId="77777777" w:rsidR="001B544B" w:rsidRPr="00DF61DB" w:rsidRDefault="007F7C30">
      <w:pPr>
        <w:widowControl w:val="0"/>
        <w:pBdr>
          <w:top w:val="nil"/>
          <w:left w:val="nil"/>
          <w:bottom w:val="nil"/>
          <w:right w:val="nil"/>
          <w:between w:val="nil"/>
        </w:pBdr>
        <w:spacing w:after="240"/>
        <w:ind w:left="0" w:right="-1008" w:hanging="2"/>
      </w:pPr>
      <w:r w:rsidRPr="00DF61DB">
        <w:rPr>
          <w:b/>
        </w:rPr>
        <w:t xml:space="preserve">All names must be </w:t>
      </w:r>
      <w:r w:rsidRPr="00DF61DB">
        <w:rPr>
          <w:b/>
          <w:u w:val="single"/>
        </w:rPr>
        <w:t>entered every year, even if the chair or officer does not change. Use the same installation date for all officers, even if one sister is installed at a future meeting.</w:t>
      </w:r>
    </w:p>
    <w:p w14:paraId="160150B9" w14:textId="77777777" w:rsidR="001B544B" w:rsidRPr="00DF61DB" w:rsidRDefault="001B544B">
      <w:pPr>
        <w:widowControl w:val="0"/>
        <w:spacing w:after="0"/>
        <w:ind w:left="0" w:hanging="2"/>
      </w:pPr>
    </w:p>
    <w:p w14:paraId="4B82884C" w14:textId="77777777" w:rsidR="001B544B" w:rsidRPr="00DF61DB" w:rsidRDefault="007F7C30">
      <w:pPr>
        <w:widowControl w:val="0"/>
        <w:spacing w:after="0"/>
        <w:ind w:left="0" w:hanging="2"/>
      </w:pPr>
      <w:r w:rsidRPr="00DF61DB">
        <w:rPr>
          <w:b/>
        </w:rPr>
        <w:t xml:space="preserve">3. Correspondence of the Chapter </w:t>
      </w:r>
    </w:p>
    <w:p w14:paraId="69B3A333" w14:textId="77777777" w:rsidR="001B544B" w:rsidRPr="00DF61DB" w:rsidRDefault="007F7C30">
      <w:pPr>
        <w:widowControl w:val="0"/>
        <w:numPr>
          <w:ilvl w:val="0"/>
          <w:numId w:val="2"/>
        </w:numPr>
        <w:spacing w:after="0"/>
        <w:ind w:left="0" w:hanging="2"/>
      </w:pPr>
      <w:r w:rsidRPr="00DF61DB">
        <w:t>Prepare the Corresponding Secretary’s Monthly Report to Chapter for the first meeting of the month, reporting for the previous month. The report is dated the day of the meeting. As a courtesy to the recording secretary, the corresponding secretary may list all items of correspondence on the reverse of the report form in case any should become lost.</w:t>
      </w:r>
    </w:p>
    <w:p w14:paraId="2B88C255" w14:textId="77777777" w:rsidR="001B544B" w:rsidRPr="00DF61DB" w:rsidRDefault="007F7C30">
      <w:pPr>
        <w:widowControl w:val="0"/>
        <w:numPr>
          <w:ilvl w:val="0"/>
          <w:numId w:val="2"/>
        </w:numPr>
        <w:spacing w:after="0"/>
        <w:ind w:left="0" w:hanging="2"/>
      </w:pPr>
      <w:r w:rsidRPr="00DF61DB">
        <w:t>Social correspondence of the chapter is done at the direction of the president. For example, you should write thank you notes to a guest speaker and for other appropriate instances. Engraved notes are available from P.E.O. Supply.</w:t>
      </w:r>
    </w:p>
    <w:p w14:paraId="3893F273" w14:textId="77777777" w:rsidR="001B544B" w:rsidRPr="00DF61DB" w:rsidRDefault="007F7C30">
      <w:pPr>
        <w:widowControl w:val="0"/>
        <w:numPr>
          <w:ilvl w:val="0"/>
          <w:numId w:val="2"/>
        </w:numPr>
        <w:spacing w:after="0"/>
        <w:ind w:left="0" w:hanging="2"/>
      </w:pPr>
      <w:r w:rsidRPr="00DF61DB">
        <w:t>When reading correspondence, announce first who sent it. After reading the correspondence, hand it to the recording secretary who then has it for reference when writing the minutes. She distributes official correspondence to the appropriate officer (i.e., ELF reports to the ELF chair, letters from the state president to the president, etc.). Any official correspondence is kept for one year. Social correspondence is to be destroyed after it is recorded in the minutes and approved.</w:t>
      </w:r>
    </w:p>
    <w:p w14:paraId="1EC8E8C4" w14:textId="77777777" w:rsidR="001B544B" w:rsidRPr="00DF61DB" w:rsidRDefault="007F7C30">
      <w:pPr>
        <w:widowControl w:val="0"/>
        <w:numPr>
          <w:ilvl w:val="0"/>
          <w:numId w:val="2"/>
        </w:numPr>
        <w:spacing w:after="0"/>
        <w:ind w:left="0" w:hanging="2"/>
      </w:pPr>
      <w:r w:rsidRPr="00DF61DB">
        <w:t>The last item of correspondence read is the letter of acceptance of a transfer or reinstatement.</w:t>
      </w:r>
    </w:p>
    <w:p w14:paraId="1C966984" w14:textId="77777777" w:rsidR="001B544B" w:rsidRPr="00DF61DB" w:rsidRDefault="007F7C30">
      <w:pPr>
        <w:widowControl w:val="0"/>
        <w:numPr>
          <w:ilvl w:val="0"/>
          <w:numId w:val="2"/>
        </w:numPr>
        <w:spacing w:after="0"/>
        <w:ind w:left="0" w:hanging="2"/>
      </w:pPr>
      <w:r w:rsidRPr="00DF61DB">
        <w:t xml:space="preserve">Refer to the current Proceedings of Alabama State Chapter or Alabama website for the addresses of the state officers and standing committee members. State officers and standing committee members change </w:t>
      </w:r>
      <w:proofErr w:type="gramStart"/>
      <w:r w:rsidRPr="00DF61DB">
        <w:t>following</w:t>
      </w:r>
      <w:proofErr w:type="gramEnd"/>
      <w:r w:rsidRPr="00DF61DB">
        <w:t xml:space="preserve"> state convention each year. </w:t>
      </w:r>
      <w:r w:rsidRPr="00DF61DB">
        <w:rPr>
          <w:b/>
        </w:rPr>
        <w:t xml:space="preserve">A list of newly elected officers and committee members is distributed to your delegates at convention. </w:t>
      </w:r>
      <w:r w:rsidRPr="00DF61DB">
        <w:t xml:space="preserve">This list is updated in your yearbook. </w:t>
      </w:r>
    </w:p>
    <w:p w14:paraId="515ABD47" w14:textId="77777777" w:rsidR="001B544B" w:rsidRPr="00DF61DB" w:rsidRDefault="007F7C30">
      <w:pPr>
        <w:widowControl w:val="0"/>
        <w:numPr>
          <w:ilvl w:val="0"/>
          <w:numId w:val="2"/>
        </w:numPr>
        <w:spacing w:after="0"/>
        <w:ind w:left="0" w:hanging="2"/>
      </w:pPr>
      <w:r w:rsidRPr="00DF61DB">
        <w:t xml:space="preserve">The </w:t>
      </w:r>
      <w:r w:rsidRPr="00DF61DB">
        <w:rPr>
          <w:b/>
        </w:rPr>
        <w:t xml:space="preserve">Directory of Presidents (local, state, and International) </w:t>
      </w:r>
      <w:r w:rsidRPr="00DF61DB">
        <w:t>is available on peointernational.org. This may not be copied or used for any other mailings and may not be distributed to those who are not members.</w:t>
      </w:r>
    </w:p>
    <w:p w14:paraId="211C1BD8" w14:textId="77777777" w:rsidR="001B544B" w:rsidRPr="00DF61DB" w:rsidRDefault="001B544B">
      <w:pPr>
        <w:widowControl w:val="0"/>
        <w:spacing w:after="0"/>
        <w:ind w:left="0" w:hanging="2"/>
      </w:pPr>
    </w:p>
    <w:p w14:paraId="4E64F925" w14:textId="77777777" w:rsidR="001B544B" w:rsidRPr="00DF61DB" w:rsidRDefault="001B544B">
      <w:pPr>
        <w:widowControl w:val="0"/>
        <w:spacing w:after="0"/>
        <w:ind w:left="0" w:hanging="2"/>
      </w:pPr>
    </w:p>
    <w:p w14:paraId="12B6EBD1" w14:textId="77777777" w:rsidR="001B544B" w:rsidRPr="00DF61DB" w:rsidRDefault="001B544B">
      <w:pPr>
        <w:widowControl w:val="0"/>
        <w:spacing w:after="0"/>
        <w:ind w:left="0" w:hanging="2"/>
      </w:pPr>
    </w:p>
    <w:p w14:paraId="0E816F92" w14:textId="77777777" w:rsidR="001B544B" w:rsidRPr="00DF61DB" w:rsidRDefault="007F7C30">
      <w:pPr>
        <w:widowControl w:val="0"/>
        <w:spacing w:after="0"/>
        <w:ind w:left="0" w:hanging="2"/>
      </w:pPr>
      <w:r w:rsidRPr="00DF61DB">
        <w:rPr>
          <w:b/>
        </w:rPr>
        <w:t>4. Yearbooks</w:t>
      </w:r>
    </w:p>
    <w:p w14:paraId="16A1E1D3" w14:textId="77777777" w:rsidR="001B544B" w:rsidRPr="00DF61DB" w:rsidRDefault="007F7C30">
      <w:pPr>
        <w:widowControl w:val="0"/>
        <w:spacing w:after="0"/>
        <w:ind w:left="0" w:hanging="2"/>
        <w:rPr>
          <w:sz w:val="21"/>
          <w:szCs w:val="21"/>
        </w:rPr>
      </w:pPr>
      <w:r w:rsidRPr="00DF61DB">
        <w:rPr>
          <w:sz w:val="21"/>
          <w:szCs w:val="21"/>
        </w:rPr>
        <w:t>You have two options to submit your yearbook:</w:t>
      </w:r>
    </w:p>
    <w:p w14:paraId="5B610E74" w14:textId="77777777" w:rsidR="001B544B" w:rsidRPr="00DF61DB" w:rsidRDefault="007F7C30" w:rsidP="00E647FC">
      <w:pPr>
        <w:pStyle w:val="ListParagraph"/>
        <w:numPr>
          <w:ilvl w:val="0"/>
          <w:numId w:val="36"/>
        </w:numPr>
        <w:spacing w:after="0"/>
        <w:ind w:leftChars="0" w:firstLineChars="0"/>
        <w:rPr>
          <w:sz w:val="21"/>
          <w:szCs w:val="21"/>
        </w:rPr>
      </w:pPr>
      <w:r w:rsidRPr="00DF61DB">
        <w:rPr>
          <w:sz w:val="21"/>
          <w:szCs w:val="21"/>
        </w:rPr>
        <w:t>Send electronically to each member on the state board and print and send one copy to the Alabama State Chapter Secretary for display at state convention.</w:t>
      </w:r>
    </w:p>
    <w:p w14:paraId="357457D3" w14:textId="77777777" w:rsidR="001B544B" w:rsidRPr="00DF61DB" w:rsidRDefault="007F7C30" w:rsidP="00E647FC">
      <w:pPr>
        <w:pStyle w:val="ListParagraph"/>
        <w:numPr>
          <w:ilvl w:val="0"/>
          <w:numId w:val="36"/>
        </w:numPr>
        <w:ind w:leftChars="0" w:firstLineChars="0"/>
        <w:rPr>
          <w:sz w:val="21"/>
          <w:szCs w:val="21"/>
        </w:rPr>
      </w:pPr>
      <w:r w:rsidRPr="00DF61DB">
        <w:rPr>
          <w:sz w:val="21"/>
          <w:szCs w:val="21"/>
        </w:rPr>
        <w:t xml:space="preserve">Send a total of 6 printed copies: one to each board member with two copies to the Alabama State Chapter Secretary, one to be displayed at state </w:t>
      </w:r>
      <w:proofErr w:type="gramStart"/>
      <w:r w:rsidRPr="00DF61DB">
        <w:rPr>
          <w:sz w:val="21"/>
          <w:szCs w:val="21"/>
        </w:rPr>
        <w:t>convention</w:t>
      </w:r>
      <w:proofErr w:type="gramEnd"/>
      <w:r w:rsidRPr="00DF61DB">
        <w:rPr>
          <w:sz w:val="21"/>
          <w:szCs w:val="21"/>
        </w:rPr>
        <w:t xml:space="preserve">     </w:t>
      </w:r>
    </w:p>
    <w:p w14:paraId="4B5A11C5" w14:textId="77777777" w:rsidR="001B544B" w:rsidRPr="00DF61DB" w:rsidRDefault="001B544B">
      <w:pPr>
        <w:ind w:left="0" w:hanging="2"/>
        <w:rPr>
          <w:sz w:val="21"/>
          <w:szCs w:val="21"/>
        </w:rPr>
      </w:pPr>
    </w:p>
    <w:p w14:paraId="59687D6B" w14:textId="77777777" w:rsidR="001B544B" w:rsidRPr="00DF61DB" w:rsidRDefault="001B544B">
      <w:pPr>
        <w:ind w:left="0" w:hanging="2"/>
        <w:rPr>
          <w:sz w:val="21"/>
          <w:szCs w:val="21"/>
        </w:rPr>
      </w:pPr>
    </w:p>
    <w:p w14:paraId="18A05D52" w14:textId="77777777" w:rsidR="001B544B" w:rsidRPr="00DF61DB" w:rsidRDefault="001B544B">
      <w:pPr>
        <w:ind w:left="0" w:hanging="2"/>
        <w:rPr>
          <w:sz w:val="21"/>
          <w:szCs w:val="21"/>
        </w:rPr>
      </w:pPr>
    </w:p>
    <w:p w14:paraId="5B28D865" w14:textId="77777777" w:rsidR="001B544B" w:rsidRPr="00DF61DB" w:rsidRDefault="007F7C30">
      <w:pPr>
        <w:widowControl w:val="0"/>
        <w:spacing w:after="0"/>
        <w:ind w:left="0" w:hanging="2"/>
      </w:pPr>
      <w:r w:rsidRPr="00DF61DB">
        <w:rPr>
          <w:b/>
        </w:rPr>
        <w:t>5. Recognition of Membership</w:t>
      </w:r>
    </w:p>
    <w:p w14:paraId="49029114" w14:textId="77777777" w:rsidR="001B544B" w:rsidRPr="00DF61DB" w:rsidRDefault="007F7C30">
      <w:pPr>
        <w:widowControl w:val="0"/>
        <w:spacing w:after="0"/>
        <w:ind w:left="0" w:hanging="2"/>
      </w:pPr>
      <w:r w:rsidRPr="00DF61DB">
        <w:t xml:space="preserve">Check your Chapter Membership Summary frequently to see if a member will be celebrating a special anniversary. Inform the president and chapter in sufficient time to plan for a celebration. This may be a local chapter celebration or at a Reciprocity meeting. </w:t>
      </w:r>
    </w:p>
    <w:p w14:paraId="028485CF" w14:textId="77777777" w:rsidR="001B544B" w:rsidRPr="00DF61DB" w:rsidRDefault="001B544B">
      <w:pPr>
        <w:widowControl w:val="0"/>
        <w:spacing w:after="0"/>
        <w:ind w:left="0" w:hanging="2"/>
      </w:pPr>
    </w:p>
    <w:p w14:paraId="310E0C00" w14:textId="77777777" w:rsidR="001B544B" w:rsidRPr="00DF61DB" w:rsidRDefault="007F7C30">
      <w:pPr>
        <w:widowControl w:val="0"/>
        <w:spacing w:after="0"/>
        <w:ind w:left="0" w:hanging="2"/>
      </w:pPr>
      <w:r w:rsidRPr="00DF61DB">
        <w:rPr>
          <w:b/>
        </w:rPr>
        <w:t>6.  Annual Reports</w:t>
      </w:r>
    </w:p>
    <w:p w14:paraId="02EF1F84" w14:textId="77777777" w:rsidR="001B544B" w:rsidRPr="00DF61DB" w:rsidRDefault="007F7C30">
      <w:pPr>
        <w:widowControl w:val="0"/>
        <w:spacing w:after="0"/>
        <w:ind w:left="0" w:hanging="2"/>
      </w:pPr>
      <w:r w:rsidRPr="00DF61DB">
        <w:t>Refer to</w:t>
      </w:r>
      <w:r w:rsidRPr="00DF61DB">
        <w:rPr>
          <w:b/>
        </w:rPr>
        <w:t xml:space="preserve"> </w:t>
      </w:r>
      <w:r w:rsidRPr="00DF61DB">
        <w:t>the IOLC for instructions.</w:t>
      </w:r>
      <w:r w:rsidRPr="00DF61DB">
        <w:rPr>
          <w:b/>
        </w:rPr>
        <w:t xml:space="preserve"> </w:t>
      </w:r>
      <w:r w:rsidRPr="00DF61DB">
        <w:t>The annual reports of the corresponding secretary and treasurer will be submitted online. The president, by approving the reports online, confirms that the figures agree.</w:t>
      </w:r>
      <w:r w:rsidRPr="00DF61DB">
        <w:rPr>
          <w:b/>
        </w:rPr>
        <w:t xml:space="preserve"> </w:t>
      </w:r>
      <w:r w:rsidRPr="00DF61DB">
        <w:rPr>
          <w:i/>
        </w:rPr>
        <w:t xml:space="preserve">Please be sure to confer with your </w:t>
      </w:r>
      <w:proofErr w:type="gramStart"/>
      <w:r w:rsidRPr="00DF61DB">
        <w:rPr>
          <w:i/>
        </w:rPr>
        <w:t>president.</w:t>
      </w:r>
      <w:r w:rsidRPr="00DF61DB">
        <w:t>.</w:t>
      </w:r>
      <w:proofErr w:type="gramEnd"/>
      <w:r w:rsidRPr="00DF61DB">
        <w:t xml:space="preserve">  Read the release report to chapter when received. </w:t>
      </w:r>
    </w:p>
    <w:p w14:paraId="2A98C852" w14:textId="77777777" w:rsidR="001B544B" w:rsidRPr="00DF61DB" w:rsidRDefault="001B544B">
      <w:pPr>
        <w:widowControl w:val="0"/>
        <w:tabs>
          <w:tab w:val="left" w:pos="360"/>
        </w:tabs>
        <w:spacing w:after="240"/>
        <w:ind w:left="0" w:right="-1008" w:hanging="2"/>
      </w:pPr>
    </w:p>
    <w:sectPr w:rsidR="001B544B" w:rsidRPr="00DF61DB" w:rsidSect="004E56F3">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header="706" w:footer="2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03C6" w14:textId="77777777" w:rsidR="00293DD9" w:rsidRDefault="00293DD9">
      <w:pPr>
        <w:spacing w:after="0" w:line="240" w:lineRule="auto"/>
        <w:ind w:left="0" w:hanging="2"/>
      </w:pPr>
      <w:r>
        <w:separator/>
      </w:r>
    </w:p>
  </w:endnote>
  <w:endnote w:type="continuationSeparator" w:id="0">
    <w:p w14:paraId="1BBA042A" w14:textId="77777777" w:rsidR="00293DD9" w:rsidRDefault="00293DD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C8CE" w14:textId="77777777" w:rsidR="001B544B" w:rsidRDefault="001B544B">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BC78" w14:textId="3D2FABF0" w:rsidR="001B544B" w:rsidRDefault="007F7C30">
    <w:pPr>
      <w:ind w:left="0" w:hanging="2"/>
      <w:jc w:val="center"/>
    </w:pP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1</w:t>
    </w:r>
    <w:r>
      <w:rPr>
        <w:rFonts w:ascii="Arial" w:eastAsia="Arial" w:hAnsi="Arial" w:cs="Arial"/>
        <w:b/>
        <w:sz w:val="20"/>
        <w:szCs w:val="20"/>
      </w:rPr>
      <w:fldChar w:fldCharType="end"/>
    </w:r>
  </w:p>
  <w:p w14:paraId="041B0C28" w14:textId="77777777" w:rsidR="001B544B" w:rsidRDefault="007F7C30">
    <w:pPr>
      <w:tabs>
        <w:tab w:val="left" w:pos="5672"/>
      </w:tabs>
      <w:ind w:left="0" w:hanging="2"/>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5686" w14:textId="77777777" w:rsidR="001B544B" w:rsidRDefault="001B544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9C35" w14:textId="77777777" w:rsidR="00293DD9" w:rsidRDefault="00293DD9">
      <w:pPr>
        <w:spacing w:after="0" w:line="240" w:lineRule="auto"/>
        <w:ind w:left="0" w:hanging="2"/>
      </w:pPr>
      <w:r>
        <w:separator/>
      </w:r>
    </w:p>
  </w:footnote>
  <w:footnote w:type="continuationSeparator" w:id="0">
    <w:p w14:paraId="0DA7EDFC" w14:textId="77777777" w:rsidR="00293DD9" w:rsidRDefault="00293DD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FCA0"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9264" behindDoc="1" locked="0" layoutInCell="1" hidden="0" allowOverlap="1" wp14:anchorId="4897565A" wp14:editId="70D884A6">
              <wp:simplePos x="0" y="0"/>
              <wp:positionH relativeFrom="leftMargin">
                <wp:align>center</wp:align>
              </wp:positionH>
              <wp:positionV relativeFrom="topMargin">
                <wp:align>center</wp:align>
              </wp:positionV>
              <wp:extent cx="16211318" cy="16211318"/>
              <wp:effectExtent l="0" t="0" r="0" b="0"/>
              <wp:wrapNone/>
              <wp:docPr id="11" name="Rectangle 11"/>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32F96315"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897565A" id="Rectangle 11" o:spid="_x0000_s1026" style="position:absolute;margin-left:0;margin-top:0;width:1276.5pt;height:1276.5pt;rotation:-45;z-index:-251657216;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" fillcolor="silver" stroked="f">
              <v:fill opacity="31868f"/>
              <v:textbox inset="2.53958mm,2.53958mm,2.53958mm,2.53958mm">
                <w:txbxContent>
                  <w:p w14:paraId="32F96315" w14:textId="77777777" w:rsidR="001B544B" w:rsidRDefault="001B544B">
                    <w:pPr>
                      <w:spacing w:after="0" w:line="240" w:lineRule="auto"/>
                      <w:ind w:left="0" w:hanging="2"/>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028B" w14:textId="529C6772" w:rsidR="001B544B" w:rsidRDefault="007F7C30" w:rsidP="004B154B">
    <w:pPr>
      <w:tabs>
        <w:tab w:val="center" w:pos="4680"/>
        <w:tab w:val="right" w:pos="9360"/>
      </w:tabs>
      <w:spacing w:after="0"/>
      <w:ind w:left="0" w:hanging="2"/>
      <w:jc w:val="right"/>
      <w:rPr>
        <w:rFonts w:ascii="Arial" w:eastAsia="Arial" w:hAnsi="Arial" w:cs="Arial"/>
        <w:sz w:val="16"/>
        <w:szCs w:val="16"/>
      </w:rPr>
    </w:pP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sz w:val="16"/>
        <w:szCs w:val="16"/>
      </w:rPr>
      <w:t xml:space="preserve">Updated </w:t>
    </w:r>
    <w:r w:rsidR="00C347DE">
      <w:rPr>
        <w:rFonts w:ascii="Arial" w:eastAsia="Arial" w:hAnsi="Arial" w:cs="Arial"/>
        <w:sz w:val="16"/>
        <w:szCs w:val="16"/>
      </w:rPr>
      <w:t>10</w:t>
    </w:r>
    <w:r>
      <w:rPr>
        <w:rFonts w:ascii="Arial" w:eastAsia="Arial" w:hAnsi="Arial" w:cs="Arial"/>
        <w:sz w:val="16"/>
        <w:szCs w:val="16"/>
      </w:rPr>
      <w:t xml:space="preserve">/2023 </w:t>
    </w:r>
    <w:proofErr w:type="spellStart"/>
    <w:r w:rsidR="00021BDD">
      <w:rPr>
        <w:rFonts w:ascii="Arial" w:eastAsia="Arial" w:hAnsi="Arial" w:cs="Arial"/>
        <w:sz w:val="16"/>
        <w:szCs w:val="16"/>
      </w:rPr>
      <w:t>eb</w:t>
    </w:r>
    <w:proofErr w:type="spellEnd"/>
  </w:p>
  <w:p w14:paraId="5FF329F9" w14:textId="77777777" w:rsidR="00021BDD" w:rsidRDefault="00021BDD">
    <w:pPr>
      <w:tabs>
        <w:tab w:val="center" w:pos="4680"/>
        <w:tab w:val="right" w:pos="9360"/>
      </w:tabs>
      <w:spacing w:after="0"/>
      <w:ind w:left="0" w:hanging="2"/>
      <w:rPr>
        <w:rFonts w:ascii="Arial" w:eastAsia="Arial" w:hAnsi="Arial" w:cs="Arial"/>
        <w:sz w:val="16"/>
        <w:szCs w:val="16"/>
      </w:rPr>
    </w:pPr>
  </w:p>
  <w:p w14:paraId="3CAC8149" w14:textId="77777777" w:rsidR="001B544B" w:rsidRDefault="001B544B">
    <w:pPr>
      <w:tabs>
        <w:tab w:val="center" w:pos="4680"/>
        <w:tab w:val="right" w:pos="9360"/>
      </w:tabs>
      <w:spacing w:after="0"/>
      <w:ind w:left="0" w:hanging="2"/>
      <w:rPr>
        <w:rFonts w:ascii="Arial" w:eastAsia="Arial" w:hAnsi="Arial" w:cs="Arial"/>
        <w:sz w:val="16"/>
        <w:szCs w:val="16"/>
      </w:rPr>
    </w:pPr>
  </w:p>
  <w:p w14:paraId="40E8B1D9" w14:textId="77777777" w:rsidR="001B544B" w:rsidRDefault="001B544B">
    <w:pPr>
      <w:tabs>
        <w:tab w:val="center" w:pos="4680"/>
        <w:tab w:val="right" w:pos="9360"/>
      </w:tabs>
      <w:spacing w:after="0"/>
      <w:ind w:left="0" w:hanging="2"/>
      <w:jc w:val="right"/>
      <w:rPr>
        <w:rFonts w:ascii="Arial" w:eastAsia="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4714"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8240" behindDoc="1" locked="0" layoutInCell="1" hidden="0" allowOverlap="1" wp14:anchorId="3D65B8DC" wp14:editId="0271A0C6">
              <wp:simplePos x="0" y="0"/>
              <wp:positionH relativeFrom="leftMargin">
                <wp:align>center</wp:align>
              </wp:positionH>
              <wp:positionV relativeFrom="topMargin">
                <wp:align>center</wp:align>
              </wp:positionV>
              <wp:extent cx="16211318" cy="16211318"/>
              <wp:effectExtent l="0" t="0" r="0" b="0"/>
              <wp:wrapNone/>
              <wp:docPr id="10" name="Rectangle 10"/>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5C317F08"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D65B8DC" id="Rectangle 10" o:spid="_x0000_s1027" style="position:absolute;margin-left:0;margin-top:0;width:1276.5pt;height:1276.5pt;rotation:-45;z-index:-251658240;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" fillcolor="silver" stroked="f">
              <v:fill opacity="31868f"/>
              <v:textbox inset="2.53958mm,2.53958mm,2.53958mm,2.53958mm">
                <w:txbxContent>
                  <w:p w14:paraId="5C317F08" w14:textId="77777777" w:rsidR="001B544B" w:rsidRDefault="001B544B">
                    <w:pPr>
                      <w:spacing w:after="0" w:line="240" w:lineRule="auto"/>
                      <w:ind w:left="0" w:hanging="2"/>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starcluster-yellow"/>
      </v:shape>
    </w:pict>
  </w:numPicBullet>
  <w:numPicBullet w:numPicBulletId="1">
    <w:pict>
      <v:shape id="_x0000_i1027" type="#_x0000_t75" style="width:4in;height:278.25pt" o:bullet="t">
        <v:imagedata r:id="rId2" o:title="goldstar - Copy"/>
      </v:shape>
    </w:pict>
  </w:numPicBullet>
  <w:abstractNum w:abstractNumId="0" w15:restartNumberingAfterBreak="0">
    <w:nsid w:val="034471E4"/>
    <w:multiLevelType w:val="multilevel"/>
    <w:tmpl w:val="F4109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E28AF"/>
    <w:multiLevelType w:val="multilevel"/>
    <w:tmpl w:val="1570C0B6"/>
    <w:lvl w:ilvl="0">
      <w:start w:val="1"/>
      <w:numFmt w:val="lowerLetter"/>
      <w:lvlText w:val="%1."/>
      <w:lvlJc w:val="left"/>
      <w:pPr>
        <w:ind w:left="1800" w:hanging="72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firstLine="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firstLine="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firstLine="180"/>
      </w:pPr>
      <w:rPr>
        <w:rFonts w:ascii="Times New Roman" w:eastAsia="Times New Roman" w:hAnsi="Times New Roman" w:cs="Times New Roman"/>
        <w:b w:val="0"/>
        <w:i w:val="0"/>
        <w:strike w:val="0"/>
        <w:color w:val="000000"/>
        <w:sz w:val="20"/>
        <w:szCs w:val="20"/>
        <w:u w:val="none"/>
        <w:vertAlign w:val="baseline"/>
      </w:rPr>
    </w:lvl>
  </w:abstractNum>
  <w:abstractNum w:abstractNumId="2" w15:restartNumberingAfterBreak="0">
    <w:nsid w:val="059D7BAA"/>
    <w:multiLevelType w:val="multilevel"/>
    <w:tmpl w:val="12F6E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5A417D"/>
    <w:multiLevelType w:val="multilevel"/>
    <w:tmpl w:val="39BC3A16"/>
    <w:lvl w:ilvl="0">
      <w:start w:val="1"/>
      <w:numFmt w:val="lowerLetter"/>
      <w:lvlText w:val="%1."/>
      <w:lvlJc w:val="left"/>
      <w:pPr>
        <w:ind w:left="1440" w:hanging="108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4" w15:restartNumberingAfterBreak="0">
    <w:nsid w:val="0BBB24C1"/>
    <w:multiLevelType w:val="multilevel"/>
    <w:tmpl w:val="676285F2"/>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360" w:firstLine="162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5" w15:restartNumberingAfterBreak="0">
    <w:nsid w:val="0C7C23DE"/>
    <w:multiLevelType w:val="multilevel"/>
    <w:tmpl w:val="6ABC21E4"/>
    <w:lvl w:ilvl="0">
      <w:start w:val="1"/>
      <w:numFmt w:val="lowerLetter"/>
      <w:lvlText w:val="%1."/>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firstLine="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firstLine="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firstLine="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firstLine="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firstLine="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firstLine="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firstLine="540"/>
      </w:pPr>
      <w:rPr>
        <w:rFonts w:ascii="Times New Roman" w:eastAsia="Times New Roman" w:hAnsi="Times New Roman" w:cs="Times New Roman"/>
        <w:b w:val="0"/>
        <w:i w:val="0"/>
        <w:strike w:val="0"/>
        <w:color w:val="000000"/>
        <w:sz w:val="20"/>
        <w:szCs w:val="20"/>
        <w:u w:val="none"/>
        <w:vertAlign w:val="baseline"/>
      </w:rPr>
    </w:lvl>
  </w:abstractNum>
  <w:abstractNum w:abstractNumId="6" w15:restartNumberingAfterBreak="0">
    <w:nsid w:val="0C815220"/>
    <w:multiLevelType w:val="multilevel"/>
    <w:tmpl w:val="BA18C350"/>
    <w:lvl w:ilvl="0">
      <w:start w:val="1"/>
      <w:numFmt w:val="decimal"/>
      <w:lvlText w:val="%1."/>
      <w:lvlJc w:val="left"/>
      <w:pPr>
        <w:ind w:left="1080" w:hanging="72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vertAlign w:val="baseline"/>
      </w:rPr>
    </w:lvl>
  </w:abstractNum>
  <w:abstractNum w:abstractNumId="7" w15:restartNumberingAfterBreak="0">
    <w:nsid w:val="0F031A94"/>
    <w:multiLevelType w:val="multilevel"/>
    <w:tmpl w:val="A23A252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8" w15:restartNumberingAfterBreak="0">
    <w:nsid w:val="186D47F9"/>
    <w:multiLevelType w:val="multilevel"/>
    <w:tmpl w:val="C4FA6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AAC7FED"/>
    <w:multiLevelType w:val="multilevel"/>
    <w:tmpl w:val="E31074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501198"/>
    <w:multiLevelType w:val="multilevel"/>
    <w:tmpl w:val="816A2958"/>
    <w:lvl w:ilvl="0">
      <w:start w:val="1"/>
      <w:numFmt w:val="bullet"/>
      <w:lvlText w:val=""/>
      <w:lvlPicBulletId w:val="1"/>
      <w:lvlJc w:val="left"/>
      <w:pPr>
        <w:ind w:left="36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F05221"/>
    <w:multiLevelType w:val="multilevel"/>
    <w:tmpl w:val="07105DF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CD66CC"/>
    <w:multiLevelType w:val="multilevel"/>
    <w:tmpl w:val="E2AED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E0DA7"/>
    <w:multiLevelType w:val="multilevel"/>
    <w:tmpl w:val="06E4C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627DDB"/>
    <w:multiLevelType w:val="hybridMultilevel"/>
    <w:tmpl w:val="FDF2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2A66"/>
    <w:multiLevelType w:val="multilevel"/>
    <w:tmpl w:val="9842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7A06BA"/>
    <w:multiLevelType w:val="hybridMultilevel"/>
    <w:tmpl w:val="680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22A1"/>
    <w:multiLevelType w:val="hybridMultilevel"/>
    <w:tmpl w:val="71C8881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311368C2"/>
    <w:multiLevelType w:val="hybridMultilevel"/>
    <w:tmpl w:val="43CE86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37B4363"/>
    <w:multiLevelType w:val="multilevel"/>
    <w:tmpl w:val="FC701F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84084C"/>
    <w:multiLevelType w:val="multilevel"/>
    <w:tmpl w:val="E402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8F0A2C"/>
    <w:multiLevelType w:val="multilevel"/>
    <w:tmpl w:val="F014E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C000C86"/>
    <w:multiLevelType w:val="multilevel"/>
    <w:tmpl w:val="2822F458"/>
    <w:lvl w:ilvl="0">
      <w:start w:val="1"/>
      <w:numFmt w:val="decimal"/>
      <w:lvlText w:val="%1."/>
      <w:lvlJc w:val="left"/>
      <w:pPr>
        <w:ind w:left="108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B0061E"/>
    <w:multiLevelType w:val="multilevel"/>
    <w:tmpl w:val="93BC330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17A2FF4"/>
    <w:multiLevelType w:val="hybridMultilevel"/>
    <w:tmpl w:val="A216C0D4"/>
    <w:lvl w:ilvl="0" w:tplc="FA9E2A12">
      <w:start w:val="1"/>
      <w:numFmt w:val="bullet"/>
      <w:lvlText w:val=""/>
      <w:lvlPicBulletId w:val="1"/>
      <w:lvlJc w:val="left"/>
      <w:pPr>
        <w:ind w:left="718" w:hanging="360"/>
      </w:pPr>
      <w:rPr>
        <w:rFonts w:ascii="Symbol" w:hAnsi="Symbol"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44885BA2"/>
    <w:multiLevelType w:val="hybridMultilevel"/>
    <w:tmpl w:val="1E6A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330BF"/>
    <w:multiLevelType w:val="hybridMultilevel"/>
    <w:tmpl w:val="B840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0182B"/>
    <w:multiLevelType w:val="multilevel"/>
    <w:tmpl w:val="D17AE3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77B7C7A"/>
    <w:multiLevelType w:val="multilevel"/>
    <w:tmpl w:val="36166C8C"/>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47A974D2"/>
    <w:multiLevelType w:val="multilevel"/>
    <w:tmpl w:val="F3F6B94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0" w15:restartNumberingAfterBreak="0">
    <w:nsid w:val="49091FA9"/>
    <w:multiLevelType w:val="multilevel"/>
    <w:tmpl w:val="8FD4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552749D"/>
    <w:multiLevelType w:val="multilevel"/>
    <w:tmpl w:val="E750A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A942F03"/>
    <w:multiLevelType w:val="multilevel"/>
    <w:tmpl w:val="958A5ACE"/>
    <w:lvl w:ilvl="0">
      <w:start w:val="1"/>
      <w:numFmt w:val="decimal"/>
      <w:lvlText w:val="%1."/>
      <w:lvlJc w:val="left"/>
      <w:pPr>
        <w:ind w:left="1080" w:hanging="36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98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70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42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14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86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58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30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02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3" w15:restartNumberingAfterBreak="0">
    <w:nsid w:val="5B4E165A"/>
    <w:multiLevelType w:val="multilevel"/>
    <w:tmpl w:val="77849AC0"/>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4" w15:restartNumberingAfterBreak="0">
    <w:nsid w:val="5DD176D4"/>
    <w:multiLevelType w:val="multilevel"/>
    <w:tmpl w:val="E0968D8C"/>
    <w:lvl w:ilvl="0">
      <w:start w:val="1"/>
      <w:numFmt w:val="decimal"/>
      <w:lvlText w:val="%1."/>
      <w:lvlJc w:val="left"/>
      <w:pPr>
        <w:ind w:left="72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5" w15:restartNumberingAfterBreak="0">
    <w:nsid w:val="5ED85D8F"/>
    <w:multiLevelType w:val="multilevel"/>
    <w:tmpl w:val="EA76353A"/>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6" w15:restartNumberingAfterBreak="0">
    <w:nsid w:val="70082907"/>
    <w:multiLevelType w:val="hybridMultilevel"/>
    <w:tmpl w:val="4BD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D2FEF"/>
    <w:multiLevelType w:val="multilevel"/>
    <w:tmpl w:val="568A4CCC"/>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8" w15:restartNumberingAfterBreak="0">
    <w:nsid w:val="75102F4C"/>
    <w:multiLevelType w:val="multilevel"/>
    <w:tmpl w:val="84EA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4B4247"/>
    <w:multiLevelType w:val="hybridMultilevel"/>
    <w:tmpl w:val="D27A0CB6"/>
    <w:lvl w:ilvl="0" w:tplc="FA9E2A12">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4C148D"/>
    <w:multiLevelType w:val="multilevel"/>
    <w:tmpl w:val="573C1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0464674">
    <w:abstractNumId w:val="27"/>
  </w:num>
  <w:num w:numId="2" w16cid:durableId="2038890522">
    <w:abstractNumId w:val="5"/>
  </w:num>
  <w:num w:numId="3" w16cid:durableId="407117766">
    <w:abstractNumId w:val="13"/>
  </w:num>
  <w:num w:numId="4" w16cid:durableId="2053460578">
    <w:abstractNumId w:val="29"/>
  </w:num>
  <w:num w:numId="5" w16cid:durableId="85423479">
    <w:abstractNumId w:val="23"/>
  </w:num>
  <w:num w:numId="6" w16cid:durableId="1087923231">
    <w:abstractNumId w:val="6"/>
  </w:num>
  <w:num w:numId="7" w16cid:durableId="49622526">
    <w:abstractNumId w:val="34"/>
  </w:num>
  <w:num w:numId="8" w16cid:durableId="702171586">
    <w:abstractNumId w:val="11"/>
  </w:num>
  <w:num w:numId="9" w16cid:durableId="576670186">
    <w:abstractNumId w:val="32"/>
  </w:num>
  <w:num w:numId="10" w16cid:durableId="1365403279">
    <w:abstractNumId w:val="1"/>
  </w:num>
  <w:num w:numId="11" w16cid:durableId="1907450209">
    <w:abstractNumId w:val="4"/>
  </w:num>
  <w:num w:numId="12" w16cid:durableId="44528567">
    <w:abstractNumId w:val="30"/>
  </w:num>
  <w:num w:numId="13" w16cid:durableId="964626959">
    <w:abstractNumId w:val="28"/>
  </w:num>
  <w:num w:numId="14" w16cid:durableId="691230515">
    <w:abstractNumId w:val="12"/>
  </w:num>
  <w:num w:numId="15" w16cid:durableId="1945993012">
    <w:abstractNumId w:val="35"/>
  </w:num>
  <w:num w:numId="16" w16cid:durableId="1309556794">
    <w:abstractNumId w:val="8"/>
  </w:num>
  <w:num w:numId="17" w16cid:durableId="926621627">
    <w:abstractNumId w:val="10"/>
  </w:num>
  <w:num w:numId="18" w16cid:durableId="1479148924">
    <w:abstractNumId w:val="38"/>
  </w:num>
  <w:num w:numId="19" w16cid:durableId="342711662">
    <w:abstractNumId w:val="2"/>
  </w:num>
  <w:num w:numId="20" w16cid:durableId="1194731073">
    <w:abstractNumId w:val="20"/>
  </w:num>
  <w:num w:numId="21" w16cid:durableId="1985770638">
    <w:abstractNumId w:val="33"/>
  </w:num>
  <w:num w:numId="22" w16cid:durableId="1190724769">
    <w:abstractNumId w:val="40"/>
  </w:num>
  <w:num w:numId="23" w16cid:durableId="601569566">
    <w:abstractNumId w:val="37"/>
  </w:num>
  <w:num w:numId="24" w16cid:durableId="313531569">
    <w:abstractNumId w:val="0"/>
  </w:num>
  <w:num w:numId="25" w16cid:durableId="537938280">
    <w:abstractNumId w:val="21"/>
  </w:num>
  <w:num w:numId="26" w16cid:durableId="343173934">
    <w:abstractNumId w:val="15"/>
  </w:num>
  <w:num w:numId="27" w16cid:durableId="663780091">
    <w:abstractNumId w:val="9"/>
  </w:num>
  <w:num w:numId="28" w16cid:durableId="1746099147">
    <w:abstractNumId w:val="7"/>
  </w:num>
  <w:num w:numId="29" w16cid:durableId="294408208">
    <w:abstractNumId w:val="3"/>
  </w:num>
  <w:num w:numId="30" w16cid:durableId="1480419481">
    <w:abstractNumId w:val="22"/>
  </w:num>
  <w:num w:numId="31" w16cid:durableId="1087269101">
    <w:abstractNumId w:val="19"/>
  </w:num>
  <w:num w:numId="32" w16cid:durableId="1686129539">
    <w:abstractNumId w:val="31"/>
  </w:num>
  <w:num w:numId="33" w16cid:durableId="2077587043">
    <w:abstractNumId w:val="39"/>
  </w:num>
  <w:num w:numId="34" w16cid:durableId="628709833">
    <w:abstractNumId w:val="24"/>
  </w:num>
  <w:num w:numId="35" w16cid:durableId="122430630">
    <w:abstractNumId w:val="16"/>
  </w:num>
  <w:num w:numId="36" w16cid:durableId="823593471">
    <w:abstractNumId w:val="14"/>
  </w:num>
  <w:num w:numId="37" w16cid:durableId="1227227510">
    <w:abstractNumId w:val="26"/>
  </w:num>
  <w:num w:numId="38" w16cid:durableId="351685871">
    <w:abstractNumId w:val="25"/>
  </w:num>
  <w:num w:numId="39" w16cid:durableId="252248993">
    <w:abstractNumId w:val="36"/>
  </w:num>
  <w:num w:numId="40" w16cid:durableId="2079786638">
    <w:abstractNumId w:val="18"/>
  </w:num>
  <w:num w:numId="41" w16cid:durableId="151414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4B"/>
    <w:rsid w:val="00021BDD"/>
    <w:rsid w:val="00047296"/>
    <w:rsid w:val="00112193"/>
    <w:rsid w:val="001B544B"/>
    <w:rsid w:val="002230D2"/>
    <w:rsid w:val="00293DD9"/>
    <w:rsid w:val="0034442C"/>
    <w:rsid w:val="00367AC1"/>
    <w:rsid w:val="0037491F"/>
    <w:rsid w:val="00392F64"/>
    <w:rsid w:val="003B49ED"/>
    <w:rsid w:val="003E4206"/>
    <w:rsid w:val="00410C97"/>
    <w:rsid w:val="004B154B"/>
    <w:rsid w:val="004B4A58"/>
    <w:rsid w:val="004E56F3"/>
    <w:rsid w:val="00513FB1"/>
    <w:rsid w:val="00603668"/>
    <w:rsid w:val="00613715"/>
    <w:rsid w:val="006564D1"/>
    <w:rsid w:val="00752AC9"/>
    <w:rsid w:val="007F7C30"/>
    <w:rsid w:val="00813DAB"/>
    <w:rsid w:val="009036B3"/>
    <w:rsid w:val="0092712A"/>
    <w:rsid w:val="009B3C13"/>
    <w:rsid w:val="009F7494"/>
    <w:rsid w:val="00A50EC9"/>
    <w:rsid w:val="00AD3A40"/>
    <w:rsid w:val="00AF3882"/>
    <w:rsid w:val="00C347DE"/>
    <w:rsid w:val="00D36F4E"/>
    <w:rsid w:val="00D77008"/>
    <w:rsid w:val="00DF61DB"/>
    <w:rsid w:val="00E647FC"/>
    <w:rsid w:val="00F7257B"/>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FBCF1E"/>
  <w15:docId w15:val="{F83ED59B-A89F-460C-AB34-896A27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pBdr>
        <w:bottom w:val="thinThickSmallGap" w:sz="12" w:space="1" w:color="943634"/>
      </w:pBdr>
      <w:spacing w:before="400"/>
      <w:jc w:val="center"/>
    </w:pPr>
    <w:rPr>
      <w:b/>
      <w:caps/>
      <w:color w:val="632423"/>
      <w:spacing w:val="20"/>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uiPriority w:val="9"/>
    <w:unhideWhenUsed/>
    <w:qFormat/>
    <w:pPr>
      <w:spacing w:before="320" w:after="120"/>
      <w:jc w:val="center"/>
      <w:outlineLvl w:val="4"/>
    </w:pPr>
    <w:rPr>
      <w:caps/>
      <w:color w:val="622423"/>
      <w:spacing w:val="10"/>
    </w:rPr>
  </w:style>
  <w:style w:type="paragraph" w:styleId="Heading6">
    <w:name w:val="heading 6"/>
    <w:basedOn w:val="Normal"/>
    <w:next w:val="Normal"/>
    <w:uiPriority w:val="9"/>
    <w:semiHidden/>
    <w:unhideWhenUsed/>
    <w:qFormat/>
    <w:pPr>
      <w:spacing w:after="120"/>
      <w:jc w:val="center"/>
      <w:outlineLvl w:val="5"/>
    </w:pPr>
    <w:rPr>
      <w:caps/>
      <w:color w:val="943634"/>
      <w:spacing w:val="10"/>
    </w:rPr>
  </w:style>
  <w:style w:type="paragraph" w:styleId="Heading7">
    <w:name w:val="heading 7"/>
    <w:basedOn w:val="Normal"/>
    <w:next w:val="Normal"/>
    <w:pPr>
      <w:spacing w:after="120"/>
      <w:jc w:val="center"/>
      <w:outlineLvl w:val="6"/>
    </w:pPr>
    <w:rPr>
      <w:i/>
      <w:iCs/>
      <w:caps/>
      <w:color w:val="943634"/>
      <w:spacing w:val="10"/>
    </w:rPr>
  </w:style>
  <w:style w:type="paragraph" w:styleId="Heading8">
    <w:name w:val="heading 8"/>
    <w:basedOn w:val="Normal"/>
    <w:next w:val="Normal"/>
    <w:pPr>
      <w:spacing w:after="120"/>
      <w:jc w:val="center"/>
      <w:outlineLvl w:val="7"/>
    </w:pPr>
    <w:rPr>
      <w:caps/>
      <w:spacing w:val="10"/>
      <w:sz w:val="20"/>
      <w:szCs w:val="20"/>
    </w:rPr>
  </w:style>
  <w:style w:type="paragraph" w:styleId="Heading9">
    <w:name w:val="heading 9"/>
    <w:basedOn w:val="Normal"/>
    <w:next w:val="Normal"/>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paragraph" w:styleId="Header">
    <w:name w:val="header"/>
    <w:basedOn w:val="Normal"/>
  </w:style>
  <w:style w:type="character" w:customStyle="1" w:styleId="HeaderChar">
    <w:name w:val="Header Char"/>
    <w:rPr>
      <w:color w:val="000000"/>
      <w:w w:val="100"/>
      <w:position w:val="-1"/>
      <w:sz w:val="24"/>
      <w:szCs w:val="24"/>
      <w:effect w:val="none"/>
      <w:vertAlign w:val="baseline"/>
      <w:cs w:val="0"/>
      <w:em w:val="none"/>
    </w:rPr>
  </w:style>
  <w:style w:type="paragraph" w:styleId="Footer">
    <w:name w:val="footer"/>
    <w:basedOn w:val="Normal"/>
  </w:style>
  <w:style w:type="character" w:customStyle="1" w:styleId="FooterChar">
    <w:name w:val="Footer Char"/>
    <w:rPr>
      <w:color w:val="000000"/>
      <w:w w:val="100"/>
      <w:position w:val="-1"/>
      <w:sz w:val="24"/>
      <w:szCs w:val="24"/>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color w:val="000000"/>
      <w:w w:val="100"/>
      <w:position w:val="-1"/>
      <w:effect w:val="none"/>
      <w:vertAlign w:val="baseline"/>
      <w:cs w:val="0"/>
      <w:em w:val="none"/>
    </w:rPr>
  </w:style>
  <w:style w:type="character" w:customStyle="1" w:styleId="Heading2Char">
    <w:name w:val="Heading 2 Char"/>
    <w:rPr>
      <w:caps/>
      <w:color w:val="632423"/>
      <w:spacing w:val="15"/>
      <w:w w:val="100"/>
      <w:position w:val="-1"/>
      <w:sz w:val="24"/>
      <w:szCs w:val="24"/>
      <w:effect w:val="none"/>
      <w:vertAlign w:val="baseline"/>
      <w:cs w:val="0"/>
      <w:em w:val="none"/>
    </w:rPr>
  </w:style>
  <w:style w:type="paragraph" w:customStyle="1" w:styleId="ColorfulShading-Accent11">
    <w:name w:val="Colorful Shading - Accent 11"/>
    <w:pPr>
      <w:suppressAutoHyphens/>
      <w:ind w:leftChars="-1" w:left="-1" w:hangingChars="1"/>
      <w:textDirection w:val="btLr"/>
      <w:textAlignment w:val="top"/>
      <w:outlineLvl w:val="0"/>
    </w:pPr>
    <w:rPr>
      <w:color w:val="000000"/>
      <w:position w:val="-1"/>
      <w:sz w:val="24"/>
      <w:szCs w:val="24"/>
    </w:rPr>
  </w:style>
  <w:style w:type="character" w:customStyle="1" w:styleId="Heading1Char">
    <w:name w:val="Heading 1 Char"/>
    <w:rPr>
      <w:b/>
      <w:caps/>
      <w:color w:val="632423"/>
      <w:spacing w:val="20"/>
      <w:w w:val="100"/>
      <w:position w:val="-1"/>
      <w:sz w:val="28"/>
      <w:szCs w:val="28"/>
      <w:effect w:val="none"/>
      <w:vertAlign w:val="baseline"/>
      <w:cs w:val="0"/>
      <w:em w:val="none"/>
    </w:rPr>
  </w:style>
  <w:style w:type="character" w:customStyle="1" w:styleId="Heading3Char">
    <w:name w:val="Heading 3 Char"/>
    <w:rPr>
      <w:caps/>
      <w:color w:val="622423"/>
      <w:w w:val="100"/>
      <w:position w:val="-1"/>
      <w:sz w:val="24"/>
      <w:szCs w:val="24"/>
      <w:effect w:val="none"/>
      <w:vertAlign w:val="baseline"/>
      <w:cs w:val="0"/>
      <w:em w:val="none"/>
    </w:rPr>
  </w:style>
  <w:style w:type="character" w:customStyle="1" w:styleId="Heading4Char">
    <w:name w:val="Heading 4 Char"/>
    <w:rPr>
      <w:caps/>
      <w:color w:val="622423"/>
      <w:spacing w:val="10"/>
      <w:w w:val="100"/>
      <w:position w:val="-1"/>
      <w:effect w:val="none"/>
      <w:vertAlign w:val="baseline"/>
      <w:cs w:val="0"/>
      <w:em w:val="none"/>
    </w:rPr>
  </w:style>
  <w:style w:type="character" w:customStyle="1" w:styleId="Heading5Char">
    <w:name w:val="Heading 5 Char"/>
    <w:rPr>
      <w:caps/>
      <w:color w:val="622423"/>
      <w:spacing w:val="10"/>
      <w:w w:val="100"/>
      <w:position w:val="-1"/>
      <w:effect w:val="none"/>
      <w:vertAlign w:val="baseline"/>
      <w:cs w:val="0"/>
      <w:em w:val="none"/>
    </w:rPr>
  </w:style>
  <w:style w:type="character" w:customStyle="1" w:styleId="Heading6Char">
    <w:name w:val="Heading 6 Char"/>
    <w:rPr>
      <w:caps/>
      <w:color w:val="943634"/>
      <w:spacing w:val="10"/>
      <w:w w:val="100"/>
      <w:position w:val="-1"/>
      <w:effect w:val="none"/>
      <w:vertAlign w:val="baseline"/>
      <w:cs w:val="0"/>
      <w:em w:val="none"/>
    </w:rPr>
  </w:style>
  <w:style w:type="character" w:customStyle="1" w:styleId="Heading7Char">
    <w:name w:val="Heading 7 Char"/>
    <w:rPr>
      <w:i/>
      <w:iCs/>
      <w:caps/>
      <w:color w:val="943634"/>
      <w:spacing w:val="10"/>
      <w:w w:val="100"/>
      <w:position w:val="-1"/>
      <w:effect w:val="none"/>
      <w:vertAlign w:val="baseline"/>
      <w:cs w:val="0"/>
      <w:em w:val="none"/>
    </w:rPr>
  </w:style>
  <w:style w:type="character" w:customStyle="1" w:styleId="Heading8Char">
    <w:name w:val="Heading 8 Char"/>
    <w:rPr>
      <w:caps/>
      <w:spacing w:val="10"/>
      <w:w w:val="100"/>
      <w:position w:val="-1"/>
      <w:sz w:val="20"/>
      <w:szCs w:val="20"/>
      <w:effect w:val="none"/>
      <w:vertAlign w:val="baseline"/>
      <w:cs w:val="0"/>
      <w:em w:val="none"/>
    </w:rPr>
  </w:style>
  <w:style w:type="character" w:customStyle="1" w:styleId="Heading9Char">
    <w:name w:val="Heading 9 Char"/>
    <w:rPr>
      <w:i/>
      <w:iCs/>
      <w:caps/>
      <w:spacing w:val="10"/>
      <w:w w:val="100"/>
      <w:position w:val="-1"/>
      <w:sz w:val="20"/>
      <w:szCs w:val="20"/>
      <w:effect w:val="none"/>
      <w:vertAlign w:val="baseline"/>
      <w:cs w:val="0"/>
      <w:em w:val="none"/>
    </w:rPr>
  </w:style>
  <w:style w:type="paragraph" w:styleId="Caption">
    <w:name w:val="caption"/>
    <w:basedOn w:val="Normal"/>
    <w:next w:val="Normal"/>
    <w:rPr>
      <w:caps/>
      <w:spacing w:val="10"/>
      <w:sz w:val="18"/>
      <w:szCs w:val="18"/>
    </w:rPr>
  </w:style>
  <w:style w:type="character" w:customStyle="1" w:styleId="TitleChar">
    <w:name w:val="Title Char"/>
    <w:rPr>
      <w:caps/>
      <w:color w:val="632423"/>
      <w:spacing w:val="50"/>
      <w:w w:val="100"/>
      <w:position w:val="-1"/>
      <w:sz w:val="44"/>
      <w:szCs w:val="44"/>
      <w:effect w:val="none"/>
      <w:vertAlign w:val="baseline"/>
      <w:cs w:val="0"/>
      <w:em w:val="none"/>
    </w:rPr>
  </w:style>
  <w:style w:type="character" w:customStyle="1" w:styleId="SubtitleChar">
    <w:name w:val="Subtitle Char"/>
    <w:rPr>
      <w:caps/>
      <w:spacing w:val="20"/>
      <w:w w:val="100"/>
      <w:position w:val="-1"/>
      <w:sz w:val="18"/>
      <w:szCs w:val="18"/>
      <w:effect w:val="none"/>
      <w:vertAlign w:val="baseline"/>
      <w:cs w:val="0"/>
      <w:em w:val="none"/>
    </w:rPr>
  </w:style>
  <w:style w:type="character" w:styleId="Strong">
    <w:name w:val="Strong"/>
    <w:rPr>
      <w:b/>
      <w:bCs/>
      <w:color w:val="943634"/>
      <w:spacing w:val="5"/>
      <w:w w:val="100"/>
      <w:position w:val="-1"/>
      <w:effect w:val="none"/>
      <w:vertAlign w:val="baseline"/>
      <w:cs w:val="0"/>
      <w:em w:val="none"/>
    </w:rPr>
  </w:style>
  <w:style w:type="character" w:styleId="Emphasis">
    <w:name w:val="Emphasis"/>
    <w:rPr>
      <w:caps/>
      <w:spacing w:val="5"/>
      <w:w w:val="100"/>
      <w:position w:val="-1"/>
      <w:sz w:val="20"/>
      <w:szCs w:val="20"/>
      <w:effect w:val="none"/>
      <w:vertAlign w:val="baseline"/>
      <w:cs w:val="0"/>
      <w:em w:val="none"/>
    </w:rPr>
  </w:style>
  <w:style w:type="paragraph" w:customStyle="1" w:styleId="MediumGrid21">
    <w:name w:val="Medium Grid 21"/>
    <w:basedOn w:val="Normal"/>
    <w:pPr>
      <w:spacing w:after="0" w:line="240" w:lineRule="auto"/>
    </w:pPr>
  </w:style>
  <w:style w:type="character" w:customStyle="1" w:styleId="MediumGrid2Char">
    <w:name w:val="Medium Grid 2 Char"/>
    <w:rPr>
      <w:w w:val="100"/>
      <w:position w:val="-1"/>
      <w:effect w:val="none"/>
      <w:vertAlign w:val="baseline"/>
      <w:cs w:val="0"/>
      <w:em w:val="none"/>
    </w:rPr>
  </w:style>
  <w:style w:type="paragraph" w:customStyle="1" w:styleId="ColorfulGrid-Accent11">
    <w:name w:val="Colorful Grid - Accent 11"/>
    <w:basedOn w:val="Normal"/>
    <w:next w:val="Normal"/>
    <w:rPr>
      <w:i/>
      <w:iCs/>
    </w:rPr>
  </w:style>
  <w:style w:type="character" w:customStyle="1" w:styleId="ColorfulGrid-Accent1Char">
    <w:name w:val="Colorful Grid - Accent 1 Char"/>
    <w:rPr>
      <w:i/>
      <w:iCs/>
      <w:w w:val="100"/>
      <w:position w:val="-1"/>
      <w:effect w:val="none"/>
      <w:vertAlign w:val="baseline"/>
      <w:cs w:val="0"/>
      <w:em w:val="none"/>
    </w:rPr>
  </w:style>
  <w:style w:type="paragraph" w:customStyle="1" w:styleId="LightShading-Accent21">
    <w:name w:val="Light Shading - Accent 21"/>
    <w:basedOn w:val="Normal"/>
    <w:next w:val="Normal"/>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LightShading-Accent2Char">
    <w:name w:val="Light Shading - Accent 2 Char"/>
    <w:rPr>
      <w:caps/>
      <w:color w:val="622423"/>
      <w:spacing w:val="5"/>
      <w:w w:val="100"/>
      <w:position w:val="-1"/>
      <w:sz w:val="20"/>
      <w:szCs w:val="20"/>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i/>
      <w:iCs/>
      <w:caps/>
      <w:spacing w:val="10"/>
      <w:w w:val="100"/>
      <w:position w:val="-1"/>
      <w:sz w:val="20"/>
      <w:szCs w:val="20"/>
      <w:effect w:val="none"/>
      <w:vertAlign w:val="baseline"/>
      <w:cs w:val="0"/>
      <w:em w:val="none"/>
    </w:rPr>
  </w:style>
  <w:style w:type="character" w:styleId="SubtleReference">
    <w:name w:val="Subtle Reference"/>
    <w:rPr>
      <w:rFonts w:ascii="Calibri" w:eastAsia="Times New Roman" w:hAnsi="Calibri" w:cs="Times New Roman"/>
      <w:i/>
      <w:iCs/>
      <w:color w:val="622423"/>
      <w:w w:val="100"/>
      <w:position w:val="-1"/>
      <w:effect w:val="none"/>
      <w:vertAlign w:val="baseline"/>
      <w:cs w:val="0"/>
      <w:em w:val="none"/>
    </w:rPr>
  </w:style>
  <w:style w:type="character" w:styleId="IntenseReference">
    <w:name w:val="Intense Reference"/>
    <w:rPr>
      <w:rFonts w:ascii="Calibri" w:eastAsia="Times New Roman" w:hAnsi="Calibri" w:cs="Times New Roman"/>
      <w:b/>
      <w:bCs/>
      <w:i/>
      <w:iCs/>
      <w:color w:val="622423"/>
      <w:w w:val="100"/>
      <w:position w:val="-1"/>
      <w:effect w:val="none"/>
      <w:vertAlign w:val="baseline"/>
      <w:cs w:val="0"/>
      <w:em w:val="none"/>
    </w:rPr>
  </w:style>
  <w:style w:type="character" w:styleId="BookTitle">
    <w:name w:val="Book Title"/>
    <w:rPr>
      <w:caps/>
      <w:color w:val="622423"/>
      <w:spacing w:val="5"/>
      <w:w w:val="100"/>
      <w:position w:val="-1"/>
      <w:effect w:val="none"/>
      <w:vertAlign w:val="baseline"/>
      <w:cs w:val="0"/>
      <w:em w:val="none"/>
    </w:rPr>
  </w:style>
  <w:style w:type="paragraph" w:styleId="TOCHeading">
    <w:name w:val="TOC Heading"/>
    <w:basedOn w:val="Heading1"/>
    <w:next w:val="Normal"/>
    <w:qFormat/>
    <w:pPr>
      <w:outlineLvl w:val="9"/>
    </w:pPr>
    <w:rPr>
      <w:lang w:bidi="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uiPriority w:val="99"/>
    <w:qFormat/>
    <w:rPr>
      <w:color w:val="0000FF"/>
      <w:w w:val="100"/>
      <w:position w:val="-1"/>
      <w:u w:val="single"/>
      <w:effect w:val="none"/>
      <w:vertAlign w:val="baseline"/>
      <w:cs w:val="0"/>
      <w:em w:val="none"/>
    </w:rPr>
  </w:style>
  <w:style w:type="paragraph" w:styleId="BodyText2">
    <w:name w:val="Body Text 2"/>
    <w:basedOn w:val="BodyText"/>
    <w:pPr>
      <w:spacing w:after="60" w:line="300" w:lineRule="auto"/>
    </w:pPr>
    <w:rPr>
      <w:rFonts w:ascii="Rockwell" w:eastAsia="MS Gothic" w:hAnsi="Rockwell" w:cs="Times New Roman"/>
      <w:color w:val="FFFFFF"/>
      <w:sz w:val="20"/>
      <w:szCs w:val="24"/>
    </w:rPr>
  </w:style>
  <w:style w:type="character" w:customStyle="1" w:styleId="BodyText2Char">
    <w:name w:val="Body Text 2 Char"/>
    <w:rPr>
      <w:rFonts w:ascii="Rockwell" w:hAnsi="Rockwell"/>
      <w:color w:val="FFFFFF"/>
      <w:w w:val="100"/>
      <w:position w:val="-1"/>
      <w:szCs w:val="24"/>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w:eastAsia="MS Mincho" w:hAnsi="Times"/>
      <w:sz w:val="20"/>
      <w:szCs w:val="20"/>
    </w:rPr>
  </w:style>
  <w:style w:type="paragraph" w:styleId="ListParagraph">
    <w:name w:val="List Paragraph"/>
    <w:basedOn w:val="Normal"/>
    <w:pPr>
      <w:ind w:left="72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TOC5">
    <w:name w:val="toc 5"/>
    <w:basedOn w:val="Normal"/>
    <w:next w:val="Normal"/>
    <w:autoRedefine/>
    <w:uiPriority w:val="39"/>
    <w:unhideWhenUsed/>
    <w:rsid w:val="00D36F4E"/>
    <w:pPr>
      <w:tabs>
        <w:tab w:val="left" w:pos="1440"/>
        <w:tab w:val="right" w:pos="9350"/>
      </w:tabs>
      <w:spacing w:after="0" w:line="276" w:lineRule="auto"/>
      <w:ind w:leftChars="300" w:left="662" w:hanging="2"/>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We8g2Wtb7hUL9NHVw3yNt4jow==">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Sallo</dc:creator>
  <cp:lastModifiedBy>Mary Donald</cp:lastModifiedBy>
  <cp:revision>2</cp:revision>
  <cp:lastPrinted>2023-08-28T16:59:00Z</cp:lastPrinted>
  <dcterms:created xsi:type="dcterms:W3CDTF">2023-11-29T20:52:00Z</dcterms:created>
  <dcterms:modified xsi:type="dcterms:W3CDTF">2023-11-29T20:52:00Z</dcterms:modified>
</cp:coreProperties>
</file>